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E86E" w14:textId="6283CDB7" w:rsidR="00E807C9" w:rsidRDefault="00E807C9" w:rsidP="00E807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FY2</w:t>
      </w:r>
      <w:r w:rsidR="00110849">
        <w:rPr>
          <w:rFonts w:ascii="Arial" w:hAnsi="Arial" w:cs="Arial"/>
          <w:b/>
          <w:bCs/>
          <w:sz w:val="32"/>
          <w:szCs w:val="32"/>
          <w:u w:val="single"/>
        </w:rPr>
        <w:t>4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Application Budget Narrative</w:t>
      </w:r>
      <w:r w:rsidR="000737BB">
        <w:rPr>
          <w:rFonts w:ascii="Arial" w:hAnsi="Arial" w:cs="Arial"/>
          <w:b/>
          <w:bCs/>
          <w:sz w:val="32"/>
          <w:szCs w:val="32"/>
          <w:u w:val="single"/>
        </w:rPr>
        <w:t xml:space="preserve"> &amp; Cost Allocation Plan</w:t>
      </w:r>
    </w:p>
    <w:p w14:paraId="11D9EB53" w14:textId="245ED14C" w:rsidR="004B0D62" w:rsidRDefault="000737BB" w:rsidP="00E80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categories </w:t>
      </w:r>
      <w:r w:rsidR="00BE2CEE">
        <w:rPr>
          <w:rFonts w:ascii="Arial" w:hAnsi="Arial" w:cs="Arial"/>
          <w:sz w:val="24"/>
          <w:szCs w:val="24"/>
        </w:rPr>
        <w:t>and line</w:t>
      </w:r>
      <w:r w:rsidR="00A40C70">
        <w:rPr>
          <w:rFonts w:ascii="Arial" w:hAnsi="Arial" w:cs="Arial"/>
          <w:sz w:val="24"/>
          <w:szCs w:val="24"/>
        </w:rPr>
        <w:t xml:space="preserve"> items from the ICASA budget template </w:t>
      </w:r>
      <w:r>
        <w:rPr>
          <w:rFonts w:ascii="Arial" w:hAnsi="Arial" w:cs="Arial"/>
          <w:sz w:val="24"/>
          <w:szCs w:val="24"/>
        </w:rPr>
        <w:t xml:space="preserve">are listed below.  </w:t>
      </w:r>
      <w:r w:rsidR="00A40C70">
        <w:rPr>
          <w:rFonts w:ascii="Arial" w:hAnsi="Arial" w:cs="Arial"/>
          <w:sz w:val="24"/>
          <w:szCs w:val="24"/>
        </w:rPr>
        <w:t xml:space="preserve">Based on the budget instructions and the prompts inside the budget template, </w:t>
      </w:r>
      <w:r w:rsidR="00B67738">
        <w:rPr>
          <w:rFonts w:ascii="Arial" w:hAnsi="Arial" w:cs="Arial"/>
          <w:sz w:val="24"/>
          <w:szCs w:val="24"/>
        </w:rPr>
        <w:t>organizations</w:t>
      </w:r>
      <w:r w:rsidR="00A40C70">
        <w:rPr>
          <w:rFonts w:ascii="Arial" w:hAnsi="Arial" w:cs="Arial"/>
          <w:sz w:val="24"/>
          <w:szCs w:val="24"/>
        </w:rPr>
        <w:t xml:space="preserve"> are asked to explain their categories and applicable line items.</w:t>
      </w:r>
      <w:r>
        <w:rPr>
          <w:rFonts w:ascii="Arial" w:hAnsi="Arial" w:cs="Arial"/>
          <w:sz w:val="24"/>
          <w:szCs w:val="24"/>
        </w:rPr>
        <w:t xml:space="preserve">  Please list line items under each category and </w:t>
      </w:r>
      <w:r w:rsidR="00E807C9">
        <w:rPr>
          <w:rFonts w:ascii="Arial" w:hAnsi="Arial" w:cs="Arial"/>
          <w:sz w:val="24"/>
          <w:szCs w:val="24"/>
        </w:rPr>
        <w:t>provide narrative</w:t>
      </w:r>
      <w:r>
        <w:rPr>
          <w:rFonts w:ascii="Arial" w:hAnsi="Arial" w:cs="Arial"/>
          <w:sz w:val="24"/>
          <w:szCs w:val="24"/>
        </w:rPr>
        <w:t xml:space="preserve"> and cost allocation method</w:t>
      </w:r>
      <w:r w:rsidR="00E807C9">
        <w:rPr>
          <w:rFonts w:ascii="Arial" w:hAnsi="Arial" w:cs="Arial"/>
          <w:sz w:val="24"/>
          <w:szCs w:val="24"/>
        </w:rPr>
        <w:t xml:space="preserve"> for each </w:t>
      </w:r>
      <w:r w:rsidR="00E807C9" w:rsidRPr="000737BB">
        <w:rPr>
          <w:rFonts w:ascii="Arial" w:hAnsi="Arial" w:cs="Arial"/>
          <w:b/>
          <w:bCs/>
          <w:sz w:val="24"/>
          <w:szCs w:val="24"/>
          <w:u w:val="single"/>
        </w:rPr>
        <w:t>line item</w:t>
      </w:r>
      <w:r w:rsidR="00E807C9">
        <w:rPr>
          <w:rFonts w:ascii="Arial" w:hAnsi="Arial" w:cs="Arial"/>
          <w:sz w:val="24"/>
          <w:szCs w:val="24"/>
        </w:rPr>
        <w:t xml:space="preserve">.  If no funds are requested for the </w:t>
      </w:r>
      <w:r>
        <w:rPr>
          <w:rFonts w:ascii="Arial" w:hAnsi="Arial" w:cs="Arial"/>
          <w:sz w:val="24"/>
          <w:szCs w:val="24"/>
        </w:rPr>
        <w:t>category</w:t>
      </w:r>
      <w:r w:rsidR="00E807C9">
        <w:rPr>
          <w:rFonts w:ascii="Arial" w:hAnsi="Arial" w:cs="Arial"/>
          <w:sz w:val="24"/>
          <w:szCs w:val="24"/>
        </w:rPr>
        <w:t xml:space="preserve"> enter N/A.</w:t>
      </w:r>
      <w:r w:rsidR="00E807C9" w:rsidRPr="00DE7D96">
        <w:rPr>
          <w:rFonts w:ascii="Arial" w:hAnsi="Arial" w:cs="Arial"/>
          <w:sz w:val="24"/>
          <w:szCs w:val="24"/>
        </w:rPr>
        <w:t xml:space="preserve"> </w:t>
      </w:r>
    </w:p>
    <w:p w14:paraId="6A6A1015" w14:textId="0AB29487" w:rsidR="00A36B62" w:rsidRDefault="00E807C9" w:rsidP="00E807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is no</w:t>
      </w:r>
      <w:r w:rsidRPr="00DE7D96">
        <w:rPr>
          <w:rFonts w:ascii="Arial" w:hAnsi="Arial" w:cs="Arial"/>
          <w:b/>
          <w:bCs/>
          <w:sz w:val="24"/>
          <w:szCs w:val="24"/>
        </w:rPr>
        <w:t xml:space="preserve"> page limit</w:t>
      </w:r>
      <w:r w:rsidR="00A36B62">
        <w:rPr>
          <w:rFonts w:ascii="Arial" w:hAnsi="Arial" w:cs="Arial"/>
          <w:b/>
          <w:bCs/>
          <w:sz w:val="24"/>
          <w:szCs w:val="24"/>
        </w:rPr>
        <w:t xml:space="preserve"> </w:t>
      </w:r>
      <w:r w:rsidR="00A40C70">
        <w:rPr>
          <w:rFonts w:ascii="Arial" w:hAnsi="Arial" w:cs="Arial"/>
          <w:b/>
          <w:bCs/>
          <w:sz w:val="24"/>
          <w:szCs w:val="24"/>
        </w:rPr>
        <w:t xml:space="preserve">or standard format, </w:t>
      </w:r>
      <w:r w:rsidR="00A36B62">
        <w:rPr>
          <w:rFonts w:ascii="Arial" w:hAnsi="Arial" w:cs="Arial"/>
          <w:b/>
          <w:bCs/>
          <w:sz w:val="24"/>
          <w:szCs w:val="24"/>
        </w:rPr>
        <w:t xml:space="preserve">and you </w:t>
      </w:r>
      <w:r>
        <w:rPr>
          <w:rFonts w:ascii="Arial" w:hAnsi="Arial" w:cs="Arial"/>
          <w:b/>
          <w:bCs/>
          <w:sz w:val="24"/>
          <w:szCs w:val="24"/>
        </w:rPr>
        <w:t xml:space="preserve">may </w:t>
      </w:r>
      <w:r w:rsidR="00A40C70">
        <w:rPr>
          <w:rFonts w:ascii="Arial" w:hAnsi="Arial" w:cs="Arial"/>
          <w:b/>
          <w:bCs/>
          <w:sz w:val="24"/>
          <w:szCs w:val="24"/>
        </w:rPr>
        <w:t>include</w:t>
      </w:r>
      <w:r>
        <w:rPr>
          <w:rFonts w:ascii="Arial" w:hAnsi="Arial" w:cs="Arial"/>
          <w:b/>
          <w:bCs/>
          <w:sz w:val="24"/>
          <w:szCs w:val="24"/>
        </w:rPr>
        <w:t xml:space="preserve"> additional documents or spreadsheets</w:t>
      </w:r>
      <w:r w:rsidR="00A40C70">
        <w:rPr>
          <w:rFonts w:ascii="Arial" w:hAnsi="Arial" w:cs="Arial"/>
          <w:b/>
          <w:bCs/>
          <w:sz w:val="24"/>
          <w:szCs w:val="24"/>
        </w:rPr>
        <w:t xml:space="preserve"> within the attachment</w:t>
      </w:r>
      <w:r w:rsidRPr="00DE7D9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37BB">
        <w:rPr>
          <w:rFonts w:ascii="Arial" w:hAnsi="Arial" w:cs="Arial"/>
          <w:b/>
          <w:bCs/>
          <w:sz w:val="24"/>
          <w:szCs w:val="24"/>
        </w:rPr>
        <w:t xml:space="preserve"> </w:t>
      </w:r>
      <w:r w:rsidR="00B67738">
        <w:rPr>
          <w:rFonts w:ascii="Arial" w:hAnsi="Arial" w:cs="Arial"/>
          <w:b/>
          <w:bCs/>
          <w:sz w:val="24"/>
          <w:szCs w:val="24"/>
        </w:rPr>
        <w:t>The organization</w:t>
      </w:r>
      <w:r w:rsidR="000737BB">
        <w:rPr>
          <w:rFonts w:ascii="Arial" w:hAnsi="Arial" w:cs="Arial"/>
          <w:b/>
          <w:bCs/>
          <w:sz w:val="24"/>
          <w:szCs w:val="24"/>
        </w:rPr>
        <w:t xml:space="preserve"> must be clear in the cost allocation plan, including calculations. </w:t>
      </w:r>
    </w:p>
    <w:p w14:paraId="30868F31" w14:textId="076340F7" w:rsidR="00E807C9" w:rsidRDefault="00A36B62" w:rsidP="00E80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each </w:t>
      </w:r>
      <w:r w:rsidR="004B0D62" w:rsidRPr="004B0D62">
        <w:rPr>
          <w:rFonts w:ascii="Arial" w:hAnsi="Arial" w:cs="Arial"/>
          <w:sz w:val="24"/>
          <w:szCs w:val="24"/>
        </w:rPr>
        <w:t xml:space="preserve">Budget Narrative </w:t>
      </w:r>
      <w:r w:rsidR="000737BB">
        <w:rPr>
          <w:rFonts w:ascii="Arial" w:hAnsi="Arial" w:cs="Arial"/>
          <w:sz w:val="24"/>
          <w:szCs w:val="24"/>
        </w:rPr>
        <w:t xml:space="preserve">and Cost Allocation Plan </w:t>
      </w:r>
      <w:r w:rsidR="00A40C70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, the </w:t>
      </w:r>
      <w:r w:rsidR="00B67738">
        <w:rPr>
          <w:rFonts w:ascii="Arial" w:hAnsi="Arial" w:cs="Arial"/>
          <w:sz w:val="24"/>
          <w:szCs w:val="24"/>
        </w:rPr>
        <w:t>organization</w:t>
      </w:r>
      <w:r w:rsidR="00F90A8C" w:rsidRPr="004B0D62">
        <w:rPr>
          <w:rFonts w:ascii="Arial" w:hAnsi="Arial" w:cs="Arial"/>
          <w:sz w:val="24"/>
          <w:szCs w:val="24"/>
        </w:rPr>
        <w:t xml:space="preserve"> should </w:t>
      </w:r>
      <w:r>
        <w:rPr>
          <w:rFonts w:ascii="Arial" w:hAnsi="Arial" w:cs="Arial"/>
          <w:sz w:val="24"/>
          <w:szCs w:val="24"/>
        </w:rPr>
        <w:t xml:space="preserve">label each document in </w:t>
      </w:r>
      <w:r w:rsidR="00F90A8C" w:rsidRPr="004B0D62">
        <w:rPr>
          <w:rFonts w:ascii="Arial" w:hAnsi="Arial" w:cs="Arial"/>
          <w:sz w:val="24"/>
          <w:szCs w:val="24"/>
        </w:rPr>
        <w:t xml:space="preserve">the upper right-hand corner of the front page as </w:t>
      </w:r>
      <w:r w:rsidR="00F90A8C" w:rsidRPr="00A36B62">
        <w:rPr>
          <w:rFonts w:ascii="Arial" w:hAnsi="Arial" w:cs="Arial"/>
          <w:sz w:val="24"/>
          <w:szCs w:val="24"/>
          <w:u w:val="single"/>
        </w:rPr>
        <w:t xml:space="preserve">“Budget Narrative </w:t>
      </w:r>
      <w:r w:rsidR="000737BB" w:rsidRPr="00A36B62">
        <w:rPr>
          <w:rFonts w:ascii="Arial" w:hAnsi="Arial" w:cs="Arial"/>
          <w:sz w:val="24"/>
          <w:szCs w:val="24"/>
          <w:u w:val="single"/>
        </w:rPr>
        <w:t xml:space="preserve">/ Cost Allocation Plan </w:t>
      </w:r>
      <w:r w:rsidR="00F90A8C" w:rsidRPr="00A36B62">
        <w:rPr>
          <w:rFonts w:ascii="Arial" w:hAnsi="Arial" w:cs="Arial"/>
          <w:sz w:val="24"/>
          <w:szCs w:val="24"/>
          <w:u w:val="single"/>
        </w:rPr>
        <w:t>Attachment #__”</w:t>
      </w:r>
      <w:r w:rsidR="000737BB">
        <w:rPr>
          <w:rFonts w:ascii="Arial" w:hAnsi="Arial" w:cs="Arial"/>
          <w:sz w:val="24"/>
          <w:szCs w:val="24"/>
        </w:rPr>
        <w:t xml:space="preserve">.  </w:t>
      </w:r>
      <w:r w:rsidR="00F90A8C" w:rsidRPr="004B0D62">
        <w:rPr>
          <w:rFonts w:ascii="Arial" w:hAnsi="Arial" w:cs="Arial"/>
          <w:sz w:val="24"/>
          <w:szCs w:val="24"/>
        </w:rPr>
        <w:t xml:space="preserve"> </w:t>
      </w:r>
      <w:r w:rsidR="000737BB">
        <w:rPr>
          <w:rFonts w:ascii="Arial" w:hAnsi="Arial" w:cs="Arial"/>
          <w:sz w:val="24"/>
          <w:szCs w:val="24"/>
        </w:rPr>
        <w:t xml:space="preserve">All </w:t>
      </w:r>
      <w:r w:rsidR="004B0D62" w:rsidRPr="004B0D62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 xml:space="preserve">Narrative/Cost Allocation Plan </w:t>
      </w:r>
      <w:r w:rsidR="00F90A8C" w:rsidRPr="004B0D62">
        <w:rPr>
          <w:rFonts w:ascii="Arial" w:hAnsi="Arial" w:cs="Arial"/>
          <w:sz w:val="24"/>
          <w:szCs w:val="24"/>
        </w:rPr>
        <w:t>Attachments</w:t>
      </w:r>
      <w:r w:rsidR="007B73D7">
        <w:rPr>
          <w:rFonts w:ascii="Arial" w:hAnsi="Arial" w:cs="Arial"/>
          <w:sz w:val="24"/>
          <w:szCs w:val="24"/>
        </w:rPr>
        <w:t xml:space="preserve">, </w:t>
      </w:r>
      <w:r w:rsidR="00A40C70">
        <w:rPr>
          <w:rFonts w:ascii="Arial" w:hAnsi="Arial" w:cs="Arial"/>
          <w:sz w:val="24"/>
          <w:szCs w:val="24"/>
        </w:rPr>
        <w:t>regardless of format (ex. .pdf, .</w:t>
      </w:r>
      <w:proofErr w:type="spellStart"/>
      <w:r w:rsidR="00A40C70">
        <w:rPr>
          <w:rFonts w:ascii="Arial" w:hAnsi="Arial" w:cs="Arial"/>
          <w:sz w:val="24"/>
          <w:szCs w:val="24"/>
        </w:rPr>
        <w:t>xls</w:t>
      </w:r>
      <w:proofErr w:type="spellEnd"/>
      <w:r w:rsidR="00A40C70">
        <w:rPr>
          <w:rFonts w:ascii="Arial" w:hAnsi="Arial" w:cs="Arial"/>
          <w:sz w:val="24"/>
          <w:szCs w:val="24"/>
        </w:rPr>
        <w:t>, .doc</w:t>
      </w:r>
      <w:r w:rsidR="007B73D7">
        <w:rPr>
          <w:rFonts w:ascii="Arial" w:hAnsi="Arial" w:cs="Arial"/>
          <w:sz w:val="24"/>
          <w:szCs w:val="24"/>
        </w:rPr>
        <w:t xml:space="preserve">, etc.), </w:t>
      </w:r>
      <w:r w:rsidR="00F90A8C" w:rsidRPr="004B0D62">
        <w:rPr>
          <w:rFonts w:ascii="Arial" w:hAnsi="Arial" w:cs="Arial"/>
          <w:sz w:val="24"/>
          <w:szCs w:val="24"/>
        </w:rPr>
        <w:t xml:space="preserve">must be combined into </w:t>
      </w:r>
      <w:r w:rsidR="00F90A8C" w:rsidRPr="000737BB">
        <w:rPr>
          <w:rFonts w:ascii="Arial" w:hAnsi="Arial" w:cs="Arial"/>
          <w:sz w:val="24"/>
          <w:szCs w:val="24"/>
          <w:u w:val="single"/>
        </w:rPr>
        <w:t xml:space="preserve">one </w:t>
      </w:r>
      <w:r w:rsidR="00F90A8C" w:rsidRPr="004B0D62">
        <w:rPr>
          <w:rFonts w:ascii="Arial" w:hAnsi="Arial" w:cs="Arial"/>
          <w:sz w:val="24"/>
          <w:szCs w:val="24"/>
        </w:rPr>
        <w:t>file</w:t>
      </w:r>
      <w:r>
        <w:rPr>
          <w:rFonts w:ascii="Arial" w:hAnsi="Arial" w:cs="Arial"/>
          <w:sz w:val="24"/>
          <w:szCs w:val="24"/>
        </w:rPr>
        <w:t xml:space="preserve">. This combined file will be the one uploaded into </w:t>
      </w:r>
      <w:r w:rsidR="004B0D62" w:rsidRPr="004B0D62">
        <w:rPr>
          <w:rFonts w:ascii="Arial" w:hAnsi="Arial" w:cs="Arial"/>
          <w:sz w:val="24"/>
          <w:szCs w:val="24"/>
        </w:rPr>
        <w:t>AmpliFund</w:t>
      </w:r>
      <w:r>
        <w:rPr>
          <w:rFonts w:ascii="Arial" w:hAnsi="Arial" w:cs="Arial"/>
          <w:sz w:val="24"/>
          <w:szCs w:val="24"/>
        </w:rPr>
        <w:t xml:space="preserve"> for the Budget Narrative</w:t>
      </w:r>
      <w:r w:rsidR="004B0D62" w:rsidRPr="004B0D62">
        <w:rPr>
          <w:rFonts w:ascii="Arial" w:hAnsi="Arial" w:cs="Arial"/>
          <w:sz w:val="24"/>
          <w:szCs w:val="24"/>
        </w:rPr>
        <w:t>.</w:t>
      </w:r>
    </w:p>
    <w:p w14:paraId="700BEC47" w14:textId="77777777" w:rsidR="00335BA8" w:rsidRPr="00C1536D" w:rsidRDefault="00335BA8" w:rsidP="00335B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536D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NOTES:</w:t>
      </w:r>
    </w:p>
    <w:p w14:paraId="1474574E" w14:textId="256332B0" w:rsidR="00335BA8" w:rsidRDefault="00335BA8" w:rsidP="00335BA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</w:rPr>
        <w:t>If budget narrative document does not include a cost allocation plan/method, the plan/method must be submitted as an attachment. Any budget without a corresponding narrative AND cost allocation plan will require revisions and may impact the score of competitive funding applications.</w:t>
      </w:r>
    </w:p>
    <w:p w14:paraId="699C5324" w14:textId="77777777" w:rsidR="00595B8B" w:rsidRDefault="00595B8B" w:rsidP="00335BA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Verdana" w:hAnsi="Verdana"/>
          <w:color w:val="000000"/>
          <w:sz w:val="17"/>
          <w:szCs w:val="17"/>
        </w:rPr>
      </w:pPr>
    </w:p>
    <w:p w14:paraId="4E461A62" w14:textId="77777777" w:rsidR="00335BA8" w:rsidRDefault="00335BA8" w:rsidP="00335BA8">
      <w:pPr>
        <w:pStyle w:val="NormalWeb"/>
        <w:shd w:val="clear" w:color="auto" w:fill="FFFFFF"/>
        <w:spacing w:before="0" w:beforeAutospacing="0" w:after="0" w:afterAutospacing="0"/>
        <w:ind w:left="108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</w:rPr>
        <w:t>In the budget narrative, provide a fringe benefit backup narrative and/or excel spreadsheet with a clear description of how the computation of fringe benefits was done. If a fringe benefit rate is not used, show how the fringe benefits were computed for each position.  Elements that comprise fringe benefits should be indicated. The narrative and/or excel spreadsheet should include FICA, workers' compensation, unemployment, health/dental insurance, retirement/pension, life insurance, LTD, STD, etc.</w:t>
      </w:r>
    </w:p>
    <w:p w14:paraId="4736AC18" w14:textId="77777777" w:rsidR="00A960C8" w:rsidRDefault="00A960C8" w:rsidP="00A960C8">
      <w:pPr>
        <w:pStyle w:val="Default"/>
        <w:jc w:val="center"/>
      </w:pPr>
    </w:p>
    <w:p w14:paraId="38FF79CC" w14:textId="0F2430C1" w:rsidR="00E807C9" w:rsidRPr="00A960C8" w:rsidRDefault="00A960C8" w:rsidP="00A960C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960C8">
        <w:rPr>
          <w:rFonts w:ascii="Arial" w:hAnsi="Arial" w:cs="Arial"/>
          <w:b/>
          <w:bCs/>
          <w:sz w:val="28"/>
          <w:szCs w:val="28"/>
        </w:rPr>
        <w:t>FY 2</w:t>
      </w:r>
      <w:r w:rsidR="00110849">
        <w:rPr>
          <w:rFonts w:ascii="Arial" w:hAnsi="Arial" w:cs="Arial"/>
          <w:b/>
          <w:bCs/>
          <w:sz w:val="28"/>
          <w:szCs w:val="28"/>
        </w:rPr>
        <w:t>4</w:t>
      </w:r>
      <w:r w:rsidRPr="00A960C8">
        <w:rPr>
          <w:rFonts w:ascii="Arial" w:hAnsi="Arial" w:cs="Arial"/>
          <w:b/>
          <w:bCs/>
          <w:sz w:val="28"/>
          <w:szCs w:val="28"/>
        </w:rPr>
        <w:t xml:space="preserve"> BUDGET NARRATIVE</w:t>
      </w:r>
    </w:p>
    <w:p w14:paraId="3BF04AFF" w14:textId="77777777" w:rsidR="00E807C9" w:rsidRPr="00BD2F5B" w:rsidRDefault="00E807C9" w:rsidP="00E807C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D2F5B">
        <w:rPr>
          <w:rFonts w:ascii="Arial" w:hAnsi="Arial" w:cs="Arial"/>
          <w:sz w:val="28"/>
          <w:szCs w:val="28"/>
          <w:u w:val="single"/>
        </w:rPr>
        <w:t>PERSONNEL</w:t>
      </w:r>
    </w:p>
    <w:p w14:paraId="0C79E1D8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Salaries</w:t>
      </w:r>
    </w:p>
    <w:p w14:paraId="3AD9E0B4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Fringes</w:t>
      </w:r>
    </w:p>
    <w:p w14:paraId="538E2CEF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105EBAF9" w14:textId="1DBF2E8F" w:rsidR="00E807C9" w:rsidRPr="00BD2F5B" w:rsidRDefault="00E807C9" w:rsidP="00E807C9">
      <w:pPr>
        <w:spacing w:after="0" w:line="240" w:lineRule="auto"/>
        <w:rPr>
          <w:rFonts w:ascii="Arial" w:hAnsi="Arial" w:cs="Arial"/>
          <w:caps/>
          <w:sz w:val="28"/>
          <w:szCs w:val="28"/>
          <w:u w:val="single"/>
        </w:rPr>
      </w:pPr>
      <w:r w:rsidRPr="00BD2F5B">
        <w:rPr>
          <w:rFonts w:ascii="Arial" w:hAnsi="Arial" w:cs="Arial"/>
          <w:caps/>
          <w:sz w:val="28"/>
          <w:szCs w:val="28"/>
          <w:u w:val="single"/>
        </w:rPr>
        <w:t>Contractual</w:t>
      </w:r>
    </w:p>
    <w:p w14:paraId="72E96F91" w14:textId="77777777" w:rsidR="00BD2F5B" w:rsidRPr="00BD2F5B" w:rsidRDefault="00A960C8" w:rsidP="00E807C9">
      <w:pPr>
        <w:spacing w:after="0" w:line="240" w:lineRule="auto"/>
        <w:rPr>
          <w:rFonts w:ascii="Arial" w:hAnsi="Arial" w:cs="Arial"/>
          <w:caps/>
          <w:sz w:val="28"/>
          <w:szCs w:val="28"/>
        </w:rPr>
      </w:pPr>
      <w:r w:rsidRPr="00BD2F5B">
        <w:rPr>
          <w:rFonts w:ascii="Arial" w:hAnsi="Arial" w:cs="Arial"/>
          <w:caps/>
          <w:sz w:val="28"/>
          <w:szCs w:val="28"/>
        </w:rPr>
        <w:tab/>
      </w:r>
      <w:r w:rsidRPr="00BD2F5B">
        <w:rPr>
          <w:rFonts w:ascii="Arial" w:hAnsi="Arial" w:cs="Arial"/>
          <w:sz w:val="28"/>
          <w:szCs w:val="28"/>
        </w:rPr>
        <w:t>Contractual Services</w:t>
      </w:r>
    </w:p>
    <w:p w14:paraId="411A67EC" w14:textId="77777777" w:rsidR="00BD2F5B" w:rsidRPr="00BD2F5B" w:rsidRDefault="00BD2F5B" w:rsidP="00BD2F5B">
      <w:pPr>
        <w:spacing w:after="0" w:line="240" w:lineRule="auto"/>
        <w:ind w:firstLine="720"/>
        <w:rPr>
          <w:rFonts w:ascii="Arial" w:hAnsi="Arial" w:cs="Arial"/>
          <w:caps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Consultant</w:t>
      </w:r>
    </w:p>
    <w:p w14:paraId="3C8EE4EB" w14:textId="77777777" w:rsidR="00BD2F5B" w:rsidRDefault="00BD2F5B" w:rsidP="00BD2F5B">
      <w:pPr>
        <w:spacing w:after="0" w:line="240" w:lineRule="auto"/>
        <w:ind w:firstLine="720"/>
        <w:rPr>
          <w:rFonts w:ascii="Arial" w:hAnsi="Arial" w:cs="Arial"/>
          <w:caps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Occupancy</w:t>
      </w:r>
    </w:p>
    <w:p w14:paraId="6918E13D" w14:textId="77777777" w:rsidR="00BD2F5B" w:rsidRDefault="00BD2F5B" w:rsidP="00BD2F5B">
      <w:pPr>
        <w:spacing w:after="0" w:line="240" w:lineRule="auto"/>
        <w:ind w:firstLine="720"/>
        <w:rPr>
          <w:rFonts w:ascii="Arial" w:hAnsi="Arial" w:cs="Arial"/>
          <w:caps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Telecommunications</w:t>
      </w:r>
    </w:p>
    <w:p w14:paraId="0FC1D24D" w14:textId="77777777" w:rsidR="00BD2F5B" w:rsidRDefault="00BD2F5B" w:rsidP="00BD2F5B">
      <w:pPr>
        <w:spacing w:after="0" w:line="240" w:lineRule="auto"/>
        <w:ind w:firstLine="720"/>
        <w:rPr>
          <w:rFonts w:ascii="Arial" w:hAnsi="Arial" w:cs="Arial"/>
          <w:caps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Training &amp; Education</w:t>
      </w:r>
    </w:p>
    <w:p w14:paraId="17B5AA2F" w14:textId="0AE7CE38" w:rsidR="00E807C9" w:rsidRPr="00BD2F5B" w:rsidRDefault="00BD2F5B" w:rsidP="00BD2F5B">
      <w:pPr>
        <w:spacing w:after="0" w:line="240" w:lineRule="auto"/>
        <w:ind w:firstLine="720"/>
        <w:rPr>
          <w:rFonts w:ascii="Arial" w:hAnsi="Arial" w:cs="Arial"/>
          <w:caps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lastRenderedPageBreak/>
        <w:t>Miscellaneous</w:t>
      </w:r>
      <w:r>
        <w:rPr>
          <w:rFonts w:ascii="Arial" w:hAnsi="Arial" w:cs="Arial"/>
          <w:sz w:val="28"/>
          <w:szCs w:val="28"/>
        </w:rPr>
        <w:t>/Other Program Expenses</w:t>
      </w:r>
    </w:p>
    <w:p w14:paraId="2F4E7A2F" w14:textId="77777777" w:rsidR="00E807C9" w:rsidRPr="00BD2F5B" w:rsidRDefault="00E807C9" w:rsidP="00E807C9">
      <w:pPr>
        <w:spacing w:after="0" w:line="240" w:lineRule="auto"/>
        <w:rPr>
          <w:rFonts w:ascii="Arial" w:hAnsi="Arial" w:cs="Arial"/>
          <w:caps/>
          <w:sz w:val="28"/>
          <w:szCs w:val="28"/>
          <w:u w:val="single"/>
        </w:rPr>
      </w:pPr>
    </w:p>
    <w:p w14:paraId="70B21DE2" w14:textId="77777777" w:rsidR="00E807C9" w:rsidRPr="00BD2F5B" w:rsidRDefault="00E807C9" w:rsidP="00E807C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D2F5B">
        <w:rPr>
          <w:rFonts w:ascii="Arial" w:hAnsi="Arial" w:cs="Arial"/>
          <w:sz w:val="28"/>
          <w:szCs w:val="28"/>
          <w:u w:val="single"/>
        </w:rPr>
        <w:t>TRAVEL</w:t>
      </w:r>
    </w:p>
    <w:p w14:paraId="7C316BDF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Transportation</w:t>
      </w:r>
    </w:p>
    <w:p w14:paraId="0F04451F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Conference Attendance</w:t>
      </w:r>
    </w:p>
    <w:p w14:paraId="31DC7A86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72552C5C" w14:textId="77777777" w:rsidR="00E807C9" w:rsidRPr="00BD2F5B" w:rsidRDefault="00E807C9" w:rsidP="00E807C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D2F5B">
        <w:rPr>
          <w:rFonts w:ascii="Arial" w:hAnsi="Arial" w:cs="Arial"/>
          <w:sz w:val="28"/>
          <w:szCs w:val="28"/>
          <w:u w:val="single"/>
        </w:rPr>
        <w:t>SUPPLIES</w:t>
      </w:r>
    </w:p>
    <w:p w14:paraId="4893C2C7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Program</w:t>
      </w:r>
    </w:p>
    <w:p w14:paraId="67A421C9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D2F5B">
        <w:rPr>
          <w:rFonts w:ascii="Arial" w:hAnsi="Arial" w:cs="Arial"/>
          <w:sz w:val="28"/>
          <w:szCs w:val="28"/>
        </w:rPr>
        <w:t>Office</w:t>
      </w:r>
    </w:p>
    <w:p w14:paraId="1EB0FF87" w14:textId="77777777" w:rsidR="00E807C9" w:rsidRPr="00BD2F5B" w:rsidRDefault="00E807C9" w:rsidP="00E807C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074799EA" w14:textId="77777777" w:rsidR="00E807C9" w:rsidRPr="00BD2F5B" w:rsidRDefault="00E807C9" w:rsidP="00E807C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D2F5B">
        <w:rPr>
          <w:rFonts w:ascii="Arial" w:hAnsi="Arial" w:cs="Arial"/>
          <w:sz w:val="28"/>
          <w:szCs w:val="28"/>
          <w:u w:val="single"/>
        </w:rPr>
        <w:t>EQUIPMENT</w:t>
      </w:r>
    </w:p>
    <w:p w14:paraId="60E85E81" w14:textId="77777777" w:rsidR="00E807C9" w:rsidRPr="00BD2F5B" w:rsidRDefault="00E807C9" w:rsidP="00E807C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D7E530E" w14:textId="77777777" w:rsidR="00E807C9" w:rsidRPr="00BD2F5B" w:rsidRDefault="00E807C9" w:rsidP="00E807C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D2F5B">
        <w:rPr>
          <w:rFonts w:ascii="Arial" w:hAnsi="Arial" w:cs="Arial"/>
          <w:sz w:val="28"/>
          <w:szCs w:val="28"/>
          <w:u w:val="single"/>
        </w:rPr>
        <w:t>INDIRECT COST</w:t>
      </w:r>
    </w:p>
    <w:sectPr w:rsidR="00E807C9" w:rsidRPr="00BD2F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170A" w14:textId="77777777" w:rsidR="00E807C9" w:rsidRDefault="00E807C9" w:rsidP="00E807C9">
      <w:pPr>
        <w:spacing w:after="0" w:line="240" w:lineRule="auto"/>
      </w:pPr>
      <w:r>
        <w:separator/>
      </w:r>
    </w:p>
  </w:endnote>
  <w:endnote w:type="continuationSeparator" w:id="0">
    <w:p w14:paraId="36466A16" w14:textId="77777777" w:rsidR="00E807C9" w:rsidRDefault="00E807C9" w:rsidP="00E8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0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9BA31" w14:textId="77777777" w:rsidR="007E3B33" w:rsidRDefault="004B0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8D459" w14:textId="42B321E6" w:rsidR="007E3B33" w:rsidRDefault="00E807C9">
    <w:pPr>
      <w:pStyle w:val="Footer"/>
    </w:pPr>
    <w:r>
      <w:t>ICASA FY2</w:t>
    </w:r>
    <w:r w:rsidR="002C1A73">
      <w:t>3</w:t>
    </w:r>
    <w:r>
      <w:t xml:space="preserve"> </w:t>
    </w:r>
    <w:r w:rsidR="0098392F">
      <w:t xml:space="preserve">Program Development Grantee </w:t>
    </w:r>
    <w: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A3C7" w14:textId="77777777" w:rsidR="00E807C9" w:rsidRDefault="00E807C9" w:rsidP="00E807C9">
      <w:pPr>
        <w:spacing w:after="0" w:line="240" w:lineRule="auto"/>
      </w:pPr>
      <w:r>
        <w:separator/>
      </w:r>
    </w:p>
  </w:footnote>
  <w:footnote w:type="continuationSeparator" w:id="0">
    <w:p w14:paraId="1EF4B666" w14:textId="77777777" w:rsidR="00E807C9" w:rsidRDefault="00E807C9" w:rsidP="00E8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9EA9" w14:textId="77777777" w:rsidR="007E3B33" w:rsidRDefault="00595B8B">
    <w:pPr>
      <w:pStyle w:val="Header"/>
      <w:jc w:val="right"/>
    </w:pPr>
    <w:sdt>
      <w:sdtPr>
        <w:id w:val="1059125394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77397688" w14:textId="77777777" w:rsidR="007E3B33" w:rsidRDefault="00595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C9"/>
    <w:rsid w:val="000737BB"/>
    <w:rsid w:val="00110849"/>
    <w:rsid w:val="00132D3C"/>
    <w:rsid w:val="002C1A73"/>
    <w:rsid w:val="00335BA8"/>
    <w:rsid w:val="004B0D62"/>
    <w:rsid w:val="00595B8B"/>
    <w:rsid w:val="007B73D7"/>
    <w:rsid w:val="0098392F"/>
    <w:rsid w:val="00A36B62"/>
    <w:rsid w:val="00A40C70"/>
    <w:rsid w:val="00A960C8"/>
    <w:rsid w:val="00B67738"/>
    <w:rsid w:val="00BD2F5B"/>
    <w:rsid w:val="00BE2CEE"/>
    <w:rsid w:val="00E807C9"/>
    <w:rsid w:val="00F443D2"/>
    <w:rsid w:val="00F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5E67"/>
  <w15:chartTrackingRefBased/>
  <w15:docId w15:val="{0E515C93-4423-4A5B-BE6C-25182D20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C9"/>
  </w:style>
  <w:style w:type="paragraph" w:styleId="Footer">
    <w:name w:val="footer"/>
    <w:basedOn w:val="Normal"/>
    <w:link w:val="FooterChar"/>
    <w:uiPriority w:val="99"/>
    <w:unhideWhenUsed/>
    <w:rsid w:val="00E8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C9"/>
  </w:style>
  <w:style w:type="paragraph" w:customStyle="1" w:styleId="Default">
    <w:name w:val="Default"/>
    <w:rsid w:val="00A96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 McWhirter</dc:creator>
  <cp:keywords/>
  <dc:description/>
  <cp:lastModifiedBy>Corrin McWhirter</cp:lastModifiedBy>
  <cp:revision>4</cp:revision>
  <cp:lastPrinted>2022-03-31T22:17:00Z</cp:lastPrinted>
  <dcterms:created xsi:type="dcterms:W3CDTF">2023-03-30T01:51:00Z</dcterms:created>
  <dcterms:modified xsi:type="dcterms:W3CDTF">2023-03-31T18:25:00Z</dcterms:modified>
</cp:coreProperties>
</file>