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2AA7" w14:textId="4AF97569" w:rsidR="00EB0AB8" w:rsidRDefault="00EB0AB8" w:rsidP="00EB0AB8">
      <w:pPr>
        <w:jc w:val="center"/>
        <w:rPr>
          <w:rFonts w:ascii="Arial" w:hAnsi="Arial" w:cs="Arial"/>
          <w:b/>
          <w:bCs/>
          <w:sz w:val="28"/>
          <w:szCs w:val="28"/>
        </w:rPr>
      </w:pPr>
      <w:r>
        <w:rPr>
          <w:rFonts w:ascii="Arial" w:hAnsi="Arial" w:cs="Arial"/>
          <w:b/>
          <w:bCs/>
          <w:sz w:val="28"/>
          <w:szCs w:val="28"/>
        </w:rPr>
        <w:t xml:space="preserve">Strengthen economic </w:t>
      </w:r>
      <w:proofErr w:type="gramStart"/>
      <w:r>
        <w:rPr>
          <w:rFonts w:ascii="Arial" w:hAnsi="Arial" w:cs="Arial"/>
          <w:b/>
          <w:bCs/>
          <w:sz w:val="28"/>
          <w:szCs w:val="28"/>
        </w:rPr>
        <w:t>supports</w:t>
      </w:r>
      <w:proofErr w:type="gramEnd"/>
    </w:p>
    <w:p w14:paraId="66201924" w14:textId="2F189640" w:rsidR="00EB0AB8" w:rsidRPr="00A0065B" w:rsidRDefault="00EB0AB8" w:rsidP="00EB0AB8">
      <w:pPr>
        <w:rPr>
          <w:rFonts w:ascii="Arial" w:hAnsi="Arial" w:cs="Arial"/>
          <w:sz w:val="28"/>
          <w:szCs w:val="28"/>
          <w:u w:val="single"/>
        </w:rPr>
      </w:pPr>
      <w:r>
        <w:rPr>
          <w:rFonts w:ascii="Arial" w:hAnsi="Arial" w:cs="Arial"/>
          <w:sz w:val="28"/>
          <w:szCs w:val="28"/>
          <w:u w:val="single"/>
        </w:rPr>
        <w:t>Microfinance</w:t>
      </w:r>
    </w:p>
    <w:p w14:paraId="3887D821" w14:textId="0D2B840D" w:rsidR="00EB0AB8" w:rsidRDefault="00EB0AB8" w:rsidP="00EB0AB8">
      <w:pPr>
        <w:rPr>
          <w:rFonts w:ascii="Arial" w:hAnsi="Arial" w:cs="Arial"/>
          <w:sz w:val="28"/>
          <w:szCs w:val="28"/>
          <w:shd w:val="clear" w:color="auto" w:fill="FFFFFF"/>
        </w:rPr>
      </w:pPr>
      <w:r w:rsidRPr="00EB0AB8">
        <w:rPr>
          <w:rFonts w:ascii="Arial" w:hAnsi="Arial" w:cs="Arial"/>
          <w:sz w:val="28"/>
          <w:szCs w:val="28"/>
          <w:shd w:val="clear" w:color="auto" w:fill="FFFFFF"/>
        </w:rPr>
        <w:t>Microfinance programs provide a range of financial services and opportunities to low-income families. Microfinance takes many forms, from communal borrowing to low- or no-interest startup loans for small, woman-owned enterprises to innovative savings plans. In some projects, microfinance is paired with training for women on relevant job skills, finances, entrepreneurship, and empowerment, as well as issues of gender, safe sex, and intimate partner violence.</w:t>
      </w:r>
    </w:p>
    <w:p w14:paraId="51A75B6C" w14:textId="77777777" w:rsidR="00EB0AB8" w:rsidRPr="0066451E" w:rsidRDefault="00EB0AB8" w:rsidP="00EB0AB8">
      <w:pPr>
        <w:rPr>
          <w:rFonts w:ascii="Arial" w:hAnsi="Arial" w:cs="Arial"/>
          <w:b/>
          <w:bCs/>
          <w:sz w:val="18"/>
          <w:szCs w:val="18"/>
        </w:rPr>
      </w:pPr>
    </w:p>
    <w:p w14:paraId="7BBC92BD" w14:textId="77777777" w:rsidR="0066451E" w:rsidRPr="00EB0AB8" w:rsidRDefault="0066451E" w:rsidP="00EB0AB8">
      <w:pPr>
        <w:rPr>
          <w:rFonts w:ascii="Arial" w:hAnsi="Arial" w:cs="Arial"/>
          <w:b/>
          <w:bCs/>
          <w:sz w:val="28"/>
          <w:szCs w:val="28"/>
        </w:rPr>
      </w:pPr>
    </w:p>
    <w:p w14:paraId="1C7545A2" w14:textId="6CC0B90B" w:rsidR="00A0065B" w:rsidRPr="00A0065B" w:rsidRDefault="00A0065B" w:rsidP="00A0065B">
      <w:pPr>
        <w:jc w:val="center"/>
        <w:rPr>
          <w:rFonts w:ascii="Arial" w:hAnsi="Arial" w:cs="Arial"/>
          <w:b/>
          <w:bCs/>
          <w:sz w:val="28"/>
          <w:szCs w:val="28"/>
        </w:rPr>
      </w:pPr>
      <w:r w:rsidRPr="00A0065B">
        <w:rPr>
          <w:rFonts w:ascii="Arial" w:hAnsi="Arial" w:cs="Arial"/>
          <w:b/>
          <w:bCs/>
          <w:sz w:val="28"/>
          <w:szCs w:val="28"/>
        </w:rPr>
        <w:t xml:space="preserve">Promote social norms that protect against </w:t>
      </w:r>
      <w:proofErr w:type="gramStart"/>
      <w:r w:rsidRPr="00A0065B">
        <w:rPr>
          <w:rFonts w:ascii="Arial" w:hAnsi="Arial" w:cs="Arial"/>
          <w:b/>
          <w:bCs/>
          <w:sz w:val="28"/>
          <w:szCs w:val="28"/>
        </w:rPr>
        <w:t>violence</w:t>
      </w:r>
      <w:proofErr w:type="gramEnd"/>
    </w:p>
    <w:p w14:paraId="334B21AA" w14:textId="707A3CA4" w:rsidR="00A0065B" w:rsidRPr="00A0065B" w:rsidRDefault="00A0065B">
      <w:pPr>
        <w:rPr>
          <w:rFonts w:ascii="Arial" w:hAnsi="Arial" w:cs="Arial"/>
          <w:sz w:val="28"/>
          <w:szCs w:val="28"/>
          <w:u w:val="single"/>
        </w:rPr>
      </w:pPr>
      <w:r w:rsidRPr="00A0065B">
        <w:rPr>
          <w:rFonts w:ascii="Arial" w:hAnsi="Arial" w:cs="Arial"/>
          <w:sz w:val="28"/>
          <w:szCs w:val="28"/>
          <w:u w:val="single"/>
        </w:rPr>
        <w:t xml:space="preserve">Coaching Boys into Men (CBIM) </w:t>
      </w:r>
    </w:p>
    <w:p w14:paraId="03547F6C" w14:textId="240EFBF8" w:rsidR="00A0065B" w:rsidRDefault="00A0065B">
      <w:pPr>
        <w:rPr>
          <w:rFonts w:ascii="Arial" w:hAnsi="Arial" w:cs="Arial"/>
          <w:sz w:val="28"/>
          <w:szCs w:val="28"/>
          <w:shd w:val="clear" w:color="auto" w:fill="FFFFFF"/>
        </w:rPr>
      </w:pPr>
      <w:r w:rsidRPr="00A0065B">
        <w:rPr>
          <w:rFonts w:ascii="Arial" w:hAnsi="Arial" w:cs="Arial"/>
          <w:sz w:val="28"/>
          <w:szCs w:val="28"/>
          <w:shd w:val="clear" w:color="auto" w:fill="FFFFFF"/>
        </w:rPr>
        <w:t>CBIM is a coaches leadership program that partners with athletic coaches. The CBIM curriculum consists of a series of coach-to-athlete trainings that illustrate how to model and promote respectful, non-violent, and healthy relationships. Coaches deliver a 12-card series to their athletes to facilitate discussion about behavior and violence. The CBIM card series also instructs coaches how to incorporate themes associated with teamwork, integrity, fair play, and respect into their daily practice and routine. Sessions are conducted during regularly scheduled team practices throughout the sports season.</w:t>
      </w:r>
    </w:p>
    <w:p w14:paraId="03FC4C01" w14:textId="77777777" w:rsidR="00EB0AB8" w:rsidRPr="0066451E" w:rsidRDefault="00EB0AB8">
      <w:pPr>
        <w:rPr>
          <w:rFonts w:ascii="Arial" w:hAnsi="Arial" w:cs="Arial"/>
          <w:sz w:val="20"/>
          <w:szCs w:val="20"/>
          <w:shd w:val="clear" w:color="auto" w:fill="FFFFFF"/>
        </w:rPr>
      </w:pPr>
    </w:p>
    <w:p w14:paraId="686359F6" w14:textId="77777777" w:rsidR="0066451E" w:rsidRDefault="0066451E">
      <w:pPr>
        <w:rPr>
          <w:rFonts w:ascii="Arial" w:hAnsi="Arial" w:cs="Arial"/>
          <w:sz w:val="28"/>
          <w:szCs w:val="28"/>
          <w:shd w:val="clear" w:color="auto" w:fill="FFFFFF"/>
        </w:rPr>
      </w:pPr>
    </w:p>
    <w:p w14:paraId="711EE0D1" w14:textId="7CF705C4" w:rsidR="00EB0AB8" w:rsidRDefault="00EB0AB8" w:rsidP="00EB0AB8">
      <w:pPr>
        <w:jc w:val="center"/>
        <w:rPr>
          <w:rFonts w:ascii="Arial" w:hAnsi="Arial" w:cs="Arial"/>
          <w:b/>
          <w:bCs/>
          <w:sz w:val="28"/>
          <w:szCs w:val="28"/>
        </w:rPr>
      </w:pPr>
      <w:r>
        <w:rPr>
          <w:rFonts w:ascii="Arial" w:hAnsi="Arial" w:cs="Arial"/>
          <w:b/>
          <w:bCs/>
          <w:sz w:val="28"/>
          <w:szCs w:val="28"/>
        </w:rPr>
        <w:t xml:space="preserve">Create protective </w:t>
      </w:r>
      <w:proofErr w:type="gramStart"/>
      <w:r>
        <w:rPr>
          <w:rFonts w:ascii="Arial" w:hAnsi="Arial" w:cs="Arial"/>
          <w:b/>
          <w:bCs/>
          <w:sz w:val="28"/>
          <w:szCs w:val="28"/>
        </w:rPr>
        <w:t>environments</w:t>
      </w:r>
      <w:proofErr w:type="gramEnd"/>
    </w:p>
    <w:p w14:paraId="2CD7510C" w14:textId="1A415AA4" w:rsidR="00EB0AB8" w:rsidRPr="00A0065B" w:rsidRDefault="00EB0AB8" w:rsidP="00EB0AB8">
      <w:pPr>
        <w:rPr>
          <w:rFonts w:ascii="Arial" w:hAnsi="Arial" w:cs="Arial"/>
          <w:sz w:val="28"/>
          <w:szCs w:val="28"/>
          <w:u w:val="single"/>
        </w:rPr>
      </w:pPr>
      <w:r>
        <w:rPr>
          <w:rFonts w:ascii="Arial" w:hAnsi="Arial" w:cs="Arial"/>
          <w:sz w:val="28"/>
          <w:szCs w:val="28"/>
          <w:u w:val="single"/>
        </w:rPr>
        <w:t>Proactive sexual harassment prevention policies and procedures</w:t>
      </w:r>
    </w:p>
    <w:p w14:paraId="15E27CB8" w14:textId="47EDF41A" w:rsidR="00EB0AB8" w:rsidRPr="00EB0AB8" w:rsidRDefault="00EB0AB8" w:rsidP="00EB0AB8">
      <w:pPr>
        <w:rPr>
          <w:rFonts w:ascii="Arial" w:hAnsi="Arial" w:cs="Arial"/>
          <w:sz w:val="28"/>
          <w:szCs w:val="28"/>
        </w:rPr>
      </w:pPr>
      <w:r w:rsidRPr="00EB0AB8">
        <w:rPr>
          <w:rFonts w:ascii="Arial" w:hAnsi="Arial" w:cs="Arial"/>
          <w:sz w:val="28"/>
          <w:szCs w:val="28"/>
          <w:shd w:val="clear" w:color="auto" w:fill="FFFFFF"/>
        </w:rPr>
        <w:t>Proactive sexual harassment prevention policies and procedures outline expectations and standards of behavior; clearly define workplace sexual harassment; prohibit it in all forms; include a process for bringing complaints forward and investigating them; and outline disciplinary measures in case of violations. Proactive sexual harassment prevention policies and procedures include commitment from top management, notification to applicants and new hires of harassment-free environments, regular organizational assessments, and consistent, specific training to employees and managers.</w:t>
      </w:r>
    </w:p>
    <w:sectPr w:rsidR="00EB0AB8" w:rsidRPr="00EB0AB8" w:rsidSect="00EB0AB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5B"/>
    <w:rsid w:val="0008568A"/>
    <w:rsid w:val="00091560"/>
    <w:rsid w:val="0066451E"/>
    <w:rsid w:val="00A0065B"/>
    <w:rsid w:val="00EB0AB8"/>
    <w:rsid w:val="00F8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0FD6"/>
  <w15:chartTrackingRefBased/>
  <w15:docId w15:val="{03EC6555-B4A5-4133-B81F-9C6ED5F6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1597</Characters>
  <Application>Microsoft Office Word</Application>
  <DocSecurity>0</DocSecurity>
  <Lines>13</Lines>
  <Paragraphs>3</Paragraphs>
  <ScaleCrop>false</ScaleCrop>
  <Company>University of Illinois</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Aggie</dc:creator>
  <cp:keywords/>
  <dc:description/>
  <cp:lastModifiedBy>Aggie</cp:lastModifiedBy>
  <cp:revision>3</cp:revision>
  <dcterms:created xsi:type="dcterms:W3CDTF">2024-03-27T01:14:00Z</dcterms:created>
  <dcterms:modified xsi:type="dcterms:W3CDTF">2024-03-27T01:21:00Z</dcterms:modified>
</cp:coreProperties>
</file>